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B6" w:rsidRDefault="0059262A">
      <w:pPr>
        <w:jc w:val="center"/>
        <w:rPr>
          <w:rFonts w:ascii="方正小标宋简体" w:eastAsia="方正小标宋简体"/>
          <w:color w:val="333333"/>
          <w:sz w:val="36"/>
          <w:szCs w:val="36"/>
        </w:rPr>
      </w:pPr>
      <w:r>
        <w:rPr>
          <w:rFonts w:ascii="方正小标宋简体" w:eastAsia="方正小标宋简体" w:hint="eastAsia"/>
          <w:color w:val="333333"/>
          <w:sz w:val="36"/>
          <w:szCs w:val="36"/>
        </w:rPr>
        <w:t>潍坊学院青年教师指导教师制度实施办法</w:t>
      </w:r>
    </w:p>
    <w:p w:rsidR="00CE30B6" w:rsidRDefault="0059262A">
      <w:pPr>
        <w:jc w:val="center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</w:t>
      </w:r>
      <w:r w:rsidR="00577F80">
        <w:rPr>
          <w:rFonts w:ascii="仿宋_GB2312" w:eastAsia="仿宋_GB2312" w:hint="eastAsia"/>
          <w:color w:val="333333"/>
          <w:sz w:val="32"/>
          <w:szCs w:val="32"/>
        </w:rPr>
        <w:t>征求意见稿</w:t>
      </w:r>
      <w:r>
        <w:rPr>
          <w:rFonts w:ascii="仿宋_GB2312" w:eastAsia="仿宋_GB2312"/>
          <w:color w:val="333333"/>
          <w:sz w:val="32"/>
          <w:szCs w:val="32"/>
        </w:rPr>
        <w:t>）</w:t>
      </w:r>
    </w:p>
    <w:p w:rsidR="00CE30B6" w:rsidRDefault="00CE30B6">
      <w:pPr>
        <w:rPr>
          <w:color w:val="333333"/>
          <w:sz w:val="32"/>
          <w:szCs w:val="32"/>
        </w:rPr>
      </w:pPr>
    </w:p>
    <w:p w:rsidR="00577F80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为进一步加强我校师资队伍建设，完善青年教师培养体系，支持青年教师迅速发展，根据《新进教师培训工作实施意见</w:t>
      </w:r>
      <w:r>
        <w:rPr>
          <w:rFonts w:ascii="仿宋_GB2312" w:eastAsia="仿宋_GB2312"/>
          <w:color w:val="333333"/>
          <w:sz w:val="32"/>
          <w:szCs w:val="32"/>
        </w:rPr>
        <w:t>》</w:t>
      </w:r>
      <w:r>
        <w:rPr>
          <w:rFonts w:ascii="仿宋_GB2312" w:eastAsia="仿宋_GB2312" w:hint="eastAsia"/>
          <w:color w:val="333333"/>
          <w:sz w:val="32"/>
          <w:szCs w:val="32"/>
        </w:rPr>
        <w:t>，学校决定实施青年教师指导教师制度，为新引进青年教师指派学术造诣深、教学科研经验丰富的优秀教师在一定时间内担任指导教师，通过“传、帮、带”，使其尽快达到学校教学科研工作要求。为规范和落实青年教师指导教师制度，特制定本</w:t>
      </w:r>
      <w:r>
        <w:rPr>
          <w:rFonts w:ascii="仿宋_GB2312" w:eastAsia="仿宋_GB2312" w:hint="eastAsia"/>
          <w:color w:val="333333"/>
          <w:sz w:val="32"/>
          <w:szCs w:val="32"/>
        </w:rPr>
        <w:t>办法。</w:t>
      </w:r>
    </w:p>
    <w:p w:rsidR="00577F80" w:rsidRDefault="0059262A">
      <w:pPr>
        <w:ind w:firstLineChars="200" w:firstLine="64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一、青年教师培养要求</w:t>
      </w:r>
    </w:p>
    <w:p w:rsidR="00577F80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（一）培养范围</w:t>
      </w:r>
    </w:p>
    <w:p w:rsidR="00577F80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新参加工作在教学岗位上工作不满二年的青年教师。</w:t>
      </w:r>
    </w:p>
    <w:p w:rsidR="00577F80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外单位调入我校从事教学工作、高校经历不足一年的青年教师。</w:t>
      </w:r>
    </w:p>
    <w:p w:rsidR="00577F80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（二）培养年限</w:t>
      </w:r>
    </w:p>
    <w:p w:rsidR="00577F80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青年教师接受指导教师指导和培养的时间为一年。</w:t>
      </w:r>
    </w:p>
    <w:p w:rsidR="00577F80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（三）培养内容及目标</w:t>
      </w:r>
    </w:p>
    <w:p w:rsidR="00577F80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在指导教师的指导下，每学期听课不少于</w:t>
      </w:r>
      <w:r>
        <w:rPr>
          <w:rFonts w:ascii="仿宋_GB2312" w:eastAsia="仿宋_GB2312"/>
          <w:color w:val="333333"/>
          <w:sz w:val="32"/>
          <w:szCs w:val="32"/>
        </w:rPr>
        <w:t>6</w:t>
      </w:r>
      <w:r>
        <w:rPr>
          <w:rFonts w:ascii="仿宋_GB2312" w:eastAsia="仿宋_GB2312" w:hint="eastAsia"/>
          <w:color w:val="333333"/>
          <w:sz w:val="32"/>
          <w:szCs w:val="32"/>
        </w:rPr>
        <w:t>次（或承担一门以上课程的助课工作），有详尽的听课记录，并就听课心得定期与指导教师沟通。</w:t>
      </w:r>
    </w:p>
    <w:p w:rsidR="00577F80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在指导教师的指导下，掌握承担或将要承担课程的主要内容，能够根据教学大纲组织教学内容、编写教案、选编习题、命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题制卷、选用教材及参考资料，可以独立地对本科生毕业设计进行指导。</w:t>
      </w:r>
    </w:p>
    <w:p w:rsidR="00577F80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</w:rPr>
        <w:t>进入指导教师所在的课题组、科研或教学团队，熟悉科研活动过程，</w:t>
      </w:r>
      <w:r>
        <w:rPr>
          <w:rFonts w:ascii="仿宋_GB2312" w:eastAsia="仿宋_GB2312" w:hint="eastAsia"/>
          <w:color w:val="333333"/>
          <w:sz w:val="32"/>
          <w:szCs w:val="32"/>
        </w:rPr>
        <w:t>参与科研项目或教改项目的选题、立项、组织与验收鉴定等。</w:t>
      </w:r>
    </w:p>
    <w:p w:rsidR="00577F80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4.</w:t>
      </w:r>
      <w:r>
        <w:rPr>
          <w:rFonts w:ascii="仿宋_GB2312" w:eastAsia="仿宋_GB2312" w:hint="eastAsia"/>
          <w:color w:val="333333"/>
          <w:sz w:val="32"/>
          <w:szCs w:val="32"/>
        </w:rPr>
        <w:t>在指导教师的指导下公开发表</w:t>
      </w:r>
      <w:r>
        <w:rPr>
          <w:rFonts w:ascii="仿宋_GB2312" w:eastAsia="仿宋_GB2312"/>
          <w:color w:val="333333"/>
          <w:sz w:val="32"/>
          <w:szCs w:val="32"/>
        </w:rPr>
        <w:t>1</w:t>
      </w:r>
      <w:r>
        <w:rPr>
          <w:rFonts w:ascii="仿宋_GB2312" w:eastAsia="仿宋_GB2312" w:hint="eastAsia"/>
          <w:color w:val="333333"/>
          <w:sz w:val="32"/>
          <w:szCs w:val="32"/>
        </w:rPr>
        <w:t>篇教学研究论文或科技论文。</w:t>
      </w:r>
    </w:p>
    <w:p w:rsidR="00577F80" w:rsidRDefault="0059262A">
      <w:pPr>
        <w:ind w:firstLineChars="200" w:firstLine="64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二、指导教师的选任与职责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（一）指导教师应在教学科研第一线工作多年，具有良好的师德和职业道德，具有副教授以上职称，工作认真负责，教学科研经验丰富，有在研的科研项目。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（二）指导教师的选任。由</w:t>
      </w:r>
      <w:r w:rsidR="00C875A2">
        <w:rPr>
          <w:rFonts w:ascii="仿宋_GB2312" w:eastAsia="仿宋_GB2312" w:hint="eastAsia"/>
          <w:color w:val="333333"/>
          <w:sz w:val="32"/>
          <w:szCs w:val="32"/>
        </w:rPr>
        <w:t>符合条件的教师</w:t>
      </w:r>
      <w:r>
        <w:rPr>
          <w:rFonts w:ascii="仿宋_GB2312" w:eastAsia="仿宋_GB2312" w:hint="eastAsia"/>
          <w:color w:val="333333"/>
          <w:sz w:val="32"/>
          <w:szCs w:val="32"/>
        </w:rPr>
        <w:t>本人提出申请</w:t>
      </w:r>
      <w:r w:rsidR="00C875A2">
        <w:rPr>
          <w:rFonts w:ascii="仿宋_GB2312" w:eastAsia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int="eastAsia"/>
          <w:color w:val="333333"/>
          <w:sz w:val="32"/>
          <w:szCs w:val="32"/>
        </w:rPr>
        <w:t>经所在学院学术委员会评议推荐</w:t>
      </w:r>
      <w:r w:rsidR="00C875A2">
        <w:rPr>
          <w:rFonts w:ascii="仿宋_GB2312" w:eastAsia="仿宋_GB2312" w:hint="eastAsia"/>
          <w:color w:val="333333"/>
          <w:sz w:val="32"/>
          <w:szCs w:val="32"/>
        </w:rPr>
        <w:t>，学院</w:t>
      </w:r>
      <w:r>
        <w:rPr>
          <w:rFonts w:ascii="仿宋_GB2312" w:eastAsia="仿宋_GB2312" w:hint="eastAsia"/>
          <w:color w:val="333333"/>
          <w:sz w:val="32"/>
          <w:szCs w:val="32"/>
        </w:rPr>
        <w:t>党政联席</w:t>
      </w:r>
      <w:r w:rsidR="00C875A2">
        <w:rPr>
          <w:rFonts w:ascii="仿宋_GB2312" w:eastAsia="仿宋_GB2312" w:hint="eastAsia"/>
          <w:color w:val="333333"/>
          <w:sz w:val="32"/>
          <w:szCs w:val="32"/>
        </w:rPr>
        <w:t>会议研究</w:t>
      </w:r>
      <w:r>
        <w:rPr>
          <w:rFonts w:ascii="仿宋_GB2312" w:eastAsia="仿宋_GB2312" w:hint="eastAsia"/>
          <w:color w:val="333333"/>
          <w:sz w:val="32"/>
          <w:szCs w:val="32"/>
        </w:rPr>
        <w:t>确定。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int="eastAsia"/>
          <w:color w:val="333333"/>
          <w:sz w:val="32"/>
          <w:szCs w:val="32"/>
        </w:rPr>
        <w:t>三</w:t>
      </w:r>
      <w:r>
        <w:rPr>
          <w:rFonts w:ascii="仿宋_GB2312" w:eastAsia="仿宋_GB2312" w:hint="eastAsia"/>
          <w:color w:val="333333"/>
          <w:sz w:val="32"/>
          <w:szCs w:val="32"/>
        </w:rPr>
        <w:t>）新入校青年教师的指导教师</w:t>
      </w:r>
      <w:r w:rsidR="00DB1E15">
        <w:rPr>
          <w:rFonts w:ascii="仿宋_GB2312" w:eastAsia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int="eastAsia"/>
          <w:color w:val="333333"/>
          <w:sz w:val="32"/>
          <w:szCs w:val="32"/>
        </w:rPr>
        <w:t>由所在学院在新教师报到后一月内予以确定</w:t>
      </w:r>
      <w:r w:rsidR="00DB1E15">
        <w:rPr>
          <w:rFonts w:ascii="仿宋_GB2312" w:eastAsia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int="eastAsia"/>
          <w:color w:val="333333"/>
          <w:sz w:val="32"/>
          <w:szCs w:val="32"/>
        </w:rPr>
        <w:t>经青年教师本人和指导教师双方同意后</w:t>
      </w:r>
      <w:r w:rsidR="00DB1E15">
        <w:rPr>
          <w:rFonts w:ascii="仿宋_GB2312" w:eastAsia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int="eastAsia"/>
          <w:color w:val="333333"/>
          <w:sz w:val="32"/>
          <w:szCs w:val="32"/>
        </w:rPr>
        <w:t>报人事处、</w:t>
      </w:r>
      <w:r>
        <w:rPr>
          <w:rFonts w:ascii="仿宋_GB2312" w:eastAsia="仿宋_GB2312"/>
          <w:color w:val="333333"/>
          <w:sz w:val="32"/>
          <w:szCs w:val="32"/>
        </w:rPr>
        <w:t>教务处</w:t>
      </w:r>
      <w:r>
        <w:rPr>
          <w:rFonts w:ascii="仿宋_GB2312" w:eastAsia="仿宋_GB2312" w:hint="eastAsia"/>
          <w:color w:val="333333"/>
          <w:sz w:val="32"/>
          <w:szCs w:val="32"/>
        </w:rPr>
        <w:t>备案</w:t>
      </w:r>
      <w:r w:rsidR="00DB1E15">
        <w:rPr>
          <w:rFonts w:ascii="仿宋_GB2312" w:eastAsia="仿宋_GB2312" w:hint="eastAsia"/>
          <w:color w:val="333333"/>
          <w:sz w:val="32"/>
          <w:szCs w:val="32"/>
        </w:rPr>
        <w:t>，</w:t>
      </w:r>
      <w:r w:rsidR="00DB1E15">
        <w:rPr>
          <w:rFonts w:ascii="仿宋_GB2312" w:eastAsia="仿宋_GB2312"/>
          <w:color w:val="333333"/>
          <w:sz w:val="32"/>
          <w:szCs w:val="32"/>
        </w:rPr>
        <w:t>行文</w:t>
      </w:r>
      <w:r w:rsidR="00DB1E15">
        <w:rPr>
          <w:rFonts w:ascii="仿宋_GB2312" w:eastAsia="仿宋_GB2312" w:hint="eastAsia"/>
          <w:color w:val="333333"/>
          <w:sz w:val="32"/>
          <w:szCs w:val="32"/>
        </w:rPr>
        <w:t>公布</w:t>
      </w:r>
      <w:r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int="eastAsia"/>
          <w:color w:val="333333"/>
          <w:sz w:val="32"/>
          <w:szCs w:val="32"/>
        </w:rPr>
        <w:t>四</w:t>
      </w:r>
      <w:r>
        <w:rPr>
          <w:rFonts w:ascii="仿宋_GB2312" w:eastAsia="仿宋_GB2312" w:hint="eastAsia"/>
          <w:color w:val="333333"/>
          <w:sz w:val="32"/>
          <w:szCs w:val="32"/>
        </w:rPr>
        <w:t>）指导教师每年原则上可新指导</w:t>
      </w:r>
      <w:r>
        <w:rPr>
          <w:rFonts w:ascii="仿宋_GB2312" w:eastAsia="仿宋_GB2312"/>
          <w:color w:val="333333"/>
          <w:sz w:val="32"/>
          <w:szCs w:val="32"/>
        </w:rPr>
        <w:t>1-2</w:t>
      </w:r>
      <w:r>
        <w:rPr>
          <w:rFonts w:ascii="仿宋_GB2312" w:eastAsia="仿宋_GB2312" w:hint="eastAsia"/>
          <w:color w:val="333333"/>
          <w:sz w:val="32"/>
          <w:szCs w:val="32"/>
        </w:rPr>
        <w:t>名青年教师。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int="eastAsia"/>
          <w:color w:val="333333"/>
          <w:sz w:val="32"/>
          <w:szCs w:val="32"/>
        </w:rPr>
        <w:t>五</w:t>
      </w:r>
      <w:r>
        <w:rPr>
          <w:rFonts w:ascii="仿宋_GB2312" w:eastAsia="仿宋_GB2312" w:hint="eastAsia"/>
          <w:color w:val="333333"/>
          <w:sz w:val="32"/>
          <w:szCs w:val="32"/>
        </w:rPr>
        <w:t>）指导教师职责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帮助青年教师树立正确的世界观、人生观和价值观，热爱教育事业，遵守教师职业道德，教书育人，为人师表，爱岗敬业，勤奋工作。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根据青年教师的知识结构和承担或拟承担的教学任务，指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定学习相关的专业知识，从教学内容、教学方法、教学手段、授课技巧等各个教学环节对青年教师进行指导；辅导青年教师根据教学大纲制定教学计划，命题制卷，选用教材、教学参考书；检查青年教师教案、课程进度、教学效果、作业批改、辅导答疑等各个教学环节，并根据检查情况提出整改意见。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3.</w:t>
      </w:r>
      <w:r>
        <w:rPr>
          <w:rFonts w:ascii="仿宋_GB2312" w:eastAsia="仿宋_GB2312" w:hint="eastAsia"/>
          <w:color w:val="333333"/>
          <w:sz w:val="32"/>
          <w:szCs w:val="32"/>
        </w:rPr>
        <w:t>帮助青年教师了解所在学科科研情况，合理选择并确定研究方向，参加本人的科研项目或教改项目研究工作。培养期内，指导青年教师申请研究课题</w:t>
      </w:r>
      <w:r>
        <w:rPr>
          <w:rFonts w:ascii="仿宋_GB2312" w:eastAsia="仿宋_GB2312"/>
          <w:color w:val="333333"/>
          <w:sz w:val="32"/>
          <w:szCs w:val="32"/>
        </w:rPr>
        <w:t>1</w:t>
      </w:r>
      <w:r>
        <w:rPr>
          <w:rFonts w:ascii="仿宋_GB2312" w:eastAsia="仿宋_GB2312" w:hint="eastAsia"/>
          <w:color w:val="333333"/>
          <w:sz w:val="32"/>
          <w:szCs w:val="32"/>
        </w:rPr>
        <w:t>次，指导撰写并发表教学研究论文或科技论文</w:t>
      </w:r>
      <w:r>
        <w:rPr>
          <w:rFonts w:ascii="仿宋_GB2312" w:eastAsia="仿宋_GB2312"/>
          <w:color w:val="333333"/>
          <w:sz w:val="32"/>
          <w:szCs w:val="32"/>
        </w:rPr>
        <w:t>1</w:t>
      </w:r>
      <w:r>
        <w:rPr>
          <w:rFonts w:ascii="仿宋_GB2312" w:eastAsia="仿宋_GB2312" w:hint="eastAsia"/>
          <w:color w:val="333333"/>
          <w:sz w:val="32"/>
          <w:szCs w:val="32"/>
        </w:rPr>
        <w:t>篇。</w:t>
      </w:r>
    </w:p>
    <w:p w:rsidR="00DB1E15" w:rsidRDefault="0059262A">
      <w:pPr>
        <w:ind w:firstLineChars="200" w:firstLine="64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三、培养工作考评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指导教师在完成指导工作后，由所在学院考评小组对指导情况进行综合考评。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（一）</w:t>
      </w:r>
      <w:r>
        <w:rPr>
          <w:rFonts w:ascii="仿宋_GB2312" w:eastAsia="仿宋_GB2312" w:hint="eastAsia"/>
          <w:color w:val="333333"/>
          <w:sz w:val="32"/>
          <w:szCs w:val="32"/>
        </w:rPr>
        <w:t>考评内容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培养计划完成情况，青年教师教学工作情况（含教学进度计划表、教学任务书、教案、辅导答疑记录、批改后的学生作业和实验报告等），教学效果（包括课堂教学质量测评结果、学生对教师任课的反馈等），听课记录，参加科研情况（在何课题组、从</w:t>
      </w:r>
      <w:r>
        <w:rPr>
          <w:rFonts w:ascii="仿宋_GB2312" w:eastAsia="仿宋_GB2312" w:hint="eastAsia"/>
          <w:color w:val="333333"/>
          <w:sz w:val="32"/>
          <w:szCs w:val="32"/>
        </w:rPr>
        <w:t>事科研任务等）。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（二）考评程序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青年教师填写《潍坊学院指导教师年度考评表》，由指导教师认可签字后报所在学院。</w:t>
      </w:r>
    </w:p>
    <w:p w:rsidR="00DB1E15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学院组织考评小组</w:t>
      </w:r>
      <w:r>
        <w:rPr>
          <w:rFonts w:ascii="仿宋_GB2312" w:eastAsia="仿宋_GB2312" w:hint="eastAsia"/>
          <w:color w:val="333333"/>
          <w:sz w:val="32"/>
          <w:szCs w:val="32"/>
        </w:rPr>
        <w:t>提出</w:t>
      </w:r>
      <w:r>
        <w:rPr>
          <w:rFonts w:ascii="仿宋_GB2312" w:eastAsia="仿宋_GB2312" w:hint="eastAsia"/>
          <w:color w:val="333333"/>
          <w:sz w:val="32"/>
          <w:szCs w:val="32"/>
        </w:rPr>
        <w:t>考评</w:t>
      </w:r>
      <w:r>
        <w:rPr>
          <w:rFonts w:ascii="仿宋_GB2312" w:eastAsia="仿宋_GB2312" w:hint="eastAsia"/>
          <w:color w:val="333333"/>
          <w:sz w:val="32"/>
          <w:szCs w:val="32"/>
        </w:rPr>
        <w:t>意见</w:t>
      </w:r>
      <w:r>
        <w:rPr>
          <w:rFonts w:ascii="仿宋_GB2312" w:eastAsia="仿宋_GB2312" w:hint="eastAsia"/>
          <w:color w:val="333333"/>
          <w:sz w:val="32"/>
          <w:szCs w:val="32"/>
        </w:rPr>
        <w:t>（分合格、不合格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两种</w:t>
      </w:r>
      <w:r>
        <w:rPr>
          <w:rFonts w:ascii="仿宋_GB2312" w:eastAsia="仿宋_GB2312" w:hint="eastAsia"/>
          <w:color w:val="333333"/>
          <w:sz w:val="32"/>
          <w:szCs w:val="32"/>
        </w:rPr>
        <w:t>）</w:t>
      </w:r>
      <w:r w:rsidR="00DB1E15">
        <w:rPr>
          <w:rFonts w:ascii="仿宋_GB2312" w:eastAsia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并报人事处</w:t>
      </w:r>
      <w:r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30251C" w:rsidRDefault="002F5B2F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3.学校专家组进行评议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，确定考评结果（分优秀、</w:t>
      </w:r>
      <w:r w:rsidR="0030251C">
        <w:rPr>
          <w:rFonts w:ascii="仿宋_GB2312" w:eastAsia="仿宋_GB2312"/>
          <w:color w:val="333333"/>
          <w:sz w:val="32"/>
          <w:szCs w:val="32"/>
        </w:rPr>
        <w:t>合格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、</w:t>
      </w:r>
      <w:r w:rsidR="0030251C">
        <w:rPr>
          <w:rFonts w:ascii="仿宋_GB2312" w:eastAsia="仿宋_GB2312"/>
          <w:color w:val="333333"/>
          <w:sz w:val="32"/>
          <w:szCs w:val="32"/>
        </w:rPr>
        <w:t>不合格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三种</w:t>
      </w:r>
      <w:r w:rsidR="0030251C">
        <w:rPr>
          <w:rFonts w:ascii="仿宋_GB2312" w:eastAsia="仿宋_GB2312"/>
          <w:color w:val="333333"/>
          <w:sz w:val="32"/>
          <w:szCs w:val="32"/>
        </w:rPr>
        <w:t>）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，</w:t>
      </w:r>
      <w:r w:rsidR="0030251C">
        <w:rPr>
          <w:rFonts w:ascii="仿宋_GB2312" w:eastAsia="仿宋_GB2312"/>
          <w:color w:val="333333"/>
          <w:sz w:val="32"/>
          <w:szCs w:val="32"/>
        </w:rPr>
        <w:t>其中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，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优秀等次人员</w:t>
      </w:r>
      <w:r w:rsidR="007A1430">
        <w:rPr>
          <w:rFonts w:ascii="仿宋_GB2312" w:eastAsia="仿宋_GB2312" w:hint="eastAsia"/>
          <w:color w:val="333333"/>
          <w:sz w:val="32"/>
          <w:szCs w:val="32"/>
        </w:rPr>
        <w:t>按不高于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总数</w:t>
      </w:r>
      <w:r w:rsidR="0030251C">
        <w:rPr>
          <w:rFonts w:ascii="仿宋_GB2312" w:eastAsia="仿宋_GB2312"/>
          <w:color w:val="333333"/>
          <w:sz w:val="32"/>
          <w:szCs w:val="32"/>
        </w:rPr>
        <w:t>2</w:t>
      </w:r>
      <w:r w:rsidR="007A1430">
        <w:rPr>
          <w:rFonts w:ascii="仿宋_GB2312" w:eastAsia="仿宋_GB2312" w:hint="eastAsia"/>
          <w:color w:val="333333"/>
          <w:sz w:val="32"/>
          <w:szCs w:val="32"/>
        </w:rPr>
        <w:t>0</w:t>
      </w:r>
      <w:r w:rsidR="007A1430">
        <w:rPr>
          <w:rFonts w:ascii="仿宋_GB2312" w:eastAsia="仿宋_GB2312"/>
          <w:color w:val="333333"/>
          <w:sz w:val="32"/>
          <w:szCs w:val="32"/>
        </w:rPr>
        <w:t>%的</w:t>
      </w:r>
      <w:r w:rsidR="007A1430">
        <w:rPr>
          <w:rFonts w:ascii="仿宋_GB2312" w:eastAsia="仿宋_GB2312" w:hint="eastAsia"/>
          <w:color w:val="333333"/>
          <w:sz w:val="32"/>
          <w:szCs w:val="32"/>
        </w:rPr>
        <w:t>比例确定。</w:t>
      </w:r>
    </w:p>
    <w:p w:rsidR="0030251C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（三）考评结果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的使用</w:t>
      </w:r>
    </w:p>
    <w:p w:rsidR="0030251C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考评结果作为新进教师培训工作中“日常培训”</w:t>
      </w:r>
      <w:r>
        <w:rPr>
          <w:rFonts w:ascii="仿宋_GB2312" w:eastAsia="仿宋_GB2312"/>
          <w:color w:val="333333"/>
          <w:sz w:val="32"/>
          <w:szCs w:val="32"/>
        </w:rPr>
        <w:t>的</w:t>
      </w:r>
      <w:r>
        <w:rPr>
          <w:rFonts w:ascii="仿宋_GB2312" w:eastAsia="仿宋_GB2312" w:hint="eastAsia"/>
          <w:color w:val="333333"/>
          <w:sz w:val="32"/>
          <w:szCs w:val="32"/>
        </w:rPr>
        <w:t>主要组成部分。</w:t>
      </w:r>
    </w:p>
    <w:p w:rsidR="00C65889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考评合格</w:t>
      </w:r>
      <w:r w:rsidR="00C65889">
        <w:rPr>
          <w:rFonts w:ascii="仿宋_GB2312" w:eastAsia="仿宋_GB2312" w:hint="eastAsia"/>
          <w:color w:val="333333"/>
          <w:sz w:val="32"/>
          <w:szCs w:val="32"/>
        </w:rPr>
        <w:t>者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int="eastAsia"/>
          <w:color w:val="333333"/>
          <w:sz w:val="32"/>
          <w:szCs w:val="32"/>
        </w:rPr>
        <w:t>按每指导一名青年教师每年补贴</w:t>
      </w:r>
      <w:r>
        <w:rPr>
          <w:rFonts w:ascii="仿宋_GB2312" w:eastAsia="仿宋_GB2312"/>
          <w:color w:val="333333"/>
          <w:sz w:val="32"/>
          <w:szCs w:val="32"/>
        </w:rPr>
        <w:t>8</w:t>
      </w:r>
      <w:r>
        <w:rPr>
          <w:rFonts w:ascii="仿宋_GB2312" w:eastAsia="仿宋_GB2312" w:hint="eastAsia"/>
          <w:color w:val="333333"/>
          <w:sz w:val="32"/>
          <w:szCs w:val="32"/>
        </w:rPr>
        <w:t>0</w:t>
      </w:r>
      <w:r>
        <w:rPr>
          <w:rFonts w:ascii="仿宋_GB2312" w:eastAsia="仿宋_GB2312" w:hint="eastAsia"/>
          <w:color w:val="333333"/>
          <w:sz w:val="32"/>
          <w:szCs w:val="32"/>
        </w:rPr>
        <w:t>标准学时工作量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；</w:t>
      </w:r>
      <w:r>
        <w:rPr>
          <w:rFonts w:ascii="仿宋_GB2312" w:eastAsia="仿宋_GB2312" w:hint="eastAsia"/>
          <w:color w:val="333333"/>
          <w:sz w:val="32"/>
          <w:szCs w:val="32"/>
        </w:rPr>
        <w:t>考评优秀</w:t>
      </w:r>
      <w:r w:rsidR="00C65889">
        <w:rPr>
          <w:rFonts w:ascii="仿宋_GB2312" w:eastAsia="仿宋_GB2312" w:hint="eastAsia"/>
          <w:color w:val="333333"/>
          <w:sz w:val="32"/>
          <w:szCs w:val="32"/>
        </w:rPr>
        <w:t>者</w:t>
      </w:r>
      <w:r w:rsidR="0030251C">
        <w:rPr>
          <w:rFonts w:ascii="仿宋_GB2312" w:eastAsia="仿宋_GB2312" w:hint="eastAsia"/>
          <w:color w:val="333333"/>
          <w:sz w:val="32"/>
          <w:szCs w:val="32"/>
        </w:rPr>
        <w:t>，</w:t>
      </w:r>
      <w:r w:rsidR="00C65889">
        <w:rPr>
          <w:rFonts w:ascii="仿宋_GB2312" w:eastAsia="仿宋_GB2312" w:hint="eastAsia"/>
          <w:color w:val="333333"/>
          <w:sz w:val="32"/>
          <w:szCs w:val="32"/>
        </w:rPr>
        <w:t>增加</w:t>
      </w:r>
      <w:r>
        <w:rPr>
          <w:rFonts w:ascii="仿宋_GB2312" w:eastAsia="仿宋_GB2312" w:hint="eastAsia"/>
          <w:color w:val="333333"/>
          <w:sz w:val="32"/>
          <w:szCs w:val="32"/>
        </w:rPr>
        <w:t>补贴</w:t>
      </w:r>
      <w:r>
        <w:rPr>
          <w:rFonts w:ascii="仿宋_GB2312" w:eastAsia="仿宋_GB2312" w:hint="eastAsia"/>
          <w:color w:val="333333"/>
          <w:sz w:val="32"/>
          <w:szCs w:val="32"/>
        </w:rPr>
        <w:t>40</w:t>
      </w:r>
      <w:r>
        <w:rPr>
          <w:rFonts w:ascii="仿宋_GB2312" w:eastAsia="仿宋_GB2312" w:hint="eastAsia"/>
          <w:color w:val="333333"/>
          <w:sz w:val="32"/>
          <w:szCs w:val="32"/>
        </w:rPr>
        <w:t>标准学时工作量</w:t>
      </w:r>
      <w:r w:rsidR="00C65889">
        <w:rPr>
          <w:rFonts w:ascii="仿宋_GB2312" w:eastAsia="仿宋_GB2312" w:hint="eastAsia"/>
          <w:color w:val="333333"/>
          <w:sz w:val="32"/>
          <w:szCs w:val="32"/>
        </w:rPr>
        <w:t>；考评</w:t>
      </w:r>
      <w:r>
        <w:rPr>
          <w:rFonts w:ascii="仿宋_GB2312" w:eastAsia="仿宋_GB2312" w:hint="eastAsia"/>
          <w:color w:val="333333"/>
          <w:sz w:val="32"/>
          <w:szCs w:val="32"/>
        </w:rPr>
        <w:t>不合格者</w:t>
      </w:r>
      <w:r w:rsidR="00C65889">
        <w:rPr>
          <w:rFonts w:ascii="仿宋_GB2312" w:eastAsia="仿宋_GB2312" w:hint="eastAsia"/>
          <w:color w:val="333333"/>
          <w:sz w:val="32"/>
          <w:szCs w:val="32"/>
        </w:rPr>
        <w:t>，不给予工作量</w:t>
      </w:r>
      <w:r>
        <w:rPr>
          <w:rFonts w:ascii="仿宋_GB2312" w:eastAsia="仿宋_GB2312" w:hint="eastAsia"/>
          <w:color w:val="333333"/>
          <w:sz w:val="32"/>
          <w:szCs w:val="32"/>
        </w:rPr>
        <w:t>补贴。</w:t>
      </w:r>
    </w:p>
    <w:p w:rsidR="00C65889" w:rsidRDefault="0059262A">
      <w:pPr>
        <w:ind w:firstLineChars="200" w:firstLine="64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四、组织领导</w:t>
      </w:r>
    </w:p>
    <w:p w:rsidR="0059262A" w:rsidRDefault="0059262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各学院要充分重视和加强对青年教师培养工作的领导，</w:t>
      </w:r>
      <w:r>
        <w:rPr>
          <w:rFonts w:ascii="仿宋_GB2312" w:eastAsia="仿宋_GB2312" w:hint="eastAsia"/>
          <w:color w:val="333333"/>
          <w:sz w:val="32"/>
          <w:szCs w:val="32"/>
        </w:rPr>
        <w:t>切实落实青年教师指导教师制度，</w:t>
      </w:r>
      <w:r>
        <w:rPr>
          <w:rFonts w:ascii="仿宋_GB2312" w:eastAsia="仿宋_GB2312" w:hint="eastAsia"/>
          <w:color w:val="333333"/>
          <w:sz w:val="32"/>
          <w:szCs w:val="32"/>
        </w:rPr>
        <w:t>并可根据本学院学科特点和青年教师成长需求，</w:t>
      </w:r>
      <w:r>
        <w:rPr>
          <w:rFonts w:ascii="仿宋_GB2312" w:eastAsia="仿宋_GB2312" w:hint="eastAsia"/>
          <w:color w:val="333333"/>
          <w:sz w:val="32"/>
          <w:szCs w:val="32"/>
        </w:rPr>
        <w:t>结合上述</w:t>
      </w:r>
      <w:r>
        <w:rPr>
          <w:rFonts w:ascii="仿宋_GB2312" w:eastAsia="仿宋_GB2312" w:hint="eastAsia"/>
          <w:color w:val="333333"/>
          <w:sz w:val="32"/>
          <w:szCs w:val="32"/>
        </w:rPr>
        <w:t>内容自行制定本学院青年教师指导教师制度实施办法。</w:t>
      </w:r>
      <w:r>
        <w:rPr>
          <w:rFonts w:ascii="仿宋_GB2312" w:eastAsia="仿宋_GB2312" w:hint="eastAsia"/>
          <w:color w:val="333333"/>
          <w:sz w:val="32"/>
          <w:szCs w:val="32"/>
        </w:rPr>
        <w:t>学校</w:t>
      </w:r>
      <w:r>
        <w:rPr>
          <w:rFonts w:ascii="仿宋_GB2312" w:eastAsia="仿宋_GB2312" w:hint="eastAsia"/>
          <w:color w:val="333333"/>
          <w:sz w:val="32"/>
          <w:szCs w:val="32"/>
        </w:rPr>
        <w:t>将</w:t>
      </w:r>
      <w:r>
        <w:rPr>
          <w:rFonts w:ascii="仿宋_GB2312" w:eastAsia="仿宋_GB2312" w:hint="eastAsia"/>
          <w:color w:val="333333"/>
          <w:sz w:val="32"/>
          <w:szCs w:val="32"/>
        </w:rPr>
        <w:t>对各学院指导教师制度落实情况和考评情况进行指导和检查。</w:t>
      </w:r>
    </w:p>
    <w:p w:rsidR="0059262A" w:rsidRDefault="0059262A">
      <w:pPr>
        <w:ind w:firstLineChars="200" w:firstLine="64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五、其他需要进行此项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培养的青年教师，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也</w:t>
      </w:r>
      <w:r>
        <w:rPr>
          <w:rFonts w:ascii="黑体" w:eastAsia="黑体" w:hAnsi="黑体"/>
          <w:bCs/>
          <w:color w:val="333333"/>
          <w:sz w:val="32"/>
          <w:szCs w:val="32"/>
        </w:rPr>
        <w:t>可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由个人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或所在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二级学院申请，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学校研究批准后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纳入本办法范围。</w:t>
      </w:r>
    </w:p>
    <w:p w:rsidR="00CE30B6" w:rsidRDefault="0059262A">
      <w:pPr>
        <w:ind w:firstLineChars="200" w:firstLine="640"/>
        <w:rPr>
          <w:rFonts w:ascii="黑体" w:eastAsia="黑体" w:hAnsi="黑体"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sz w:val="32"/>
          <w:szCs w:val="32"/>
        </w:rPr>
        <w:t>六、本办法自发布之日起实施，</w:t>
      </w:r>
      <w:r>
        <w:rPr>
          <w:rFonts w:ascii="黑体" w:eastAsia="黑体" w:hAnsi="黑体" w:hint="eastAsia"/>
          <w:bCs/>
          <w:color w:val="333333"/>
          <w:sz w:val="32"/>
          <w:szCs w:val="32"/>
        </w:rPr>
        <w:t>由人事处负责解释。</w:t>
      </w:r>
      <w:bookmarkStart w:id="0" w:name="_GoBack"/>
      <w:bookmarkEnd w:id="0"/>
    </w:p>
    <w:sectPr w:rsidR="00CE30B6">
      <w:pgSz w:w="11906" w:h="16838"/>
      <w:pgMar w:top="1418" w:right="1418" w:bottom="1191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0B6"/>
    <w:rsid w:val="002F5B2F"/>
    <w:rsid w:val="0030251C"/>
    <w:rsid w:val="00577F80"/>
    <w:rsid w:val="0059262A"/>
    <w:rsid w:val="00593D82"/>
    <w:rsid w:val="007A1430"/>
    <w:rsid w:val="00C65889"/>
    <w:rsid w:val="00C875A2"/>
    <w:rsid w:val="00CE30B6"/>
    <w:rsid w:val="00DB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84FA4FB-17E6-46C5-9AB0-1D3E78E0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259</Words>
  <Characters>1480</Characters>
  <Application>Microsoft Office Word</Application>
  <DocSecurity>0</DocSecurity>
  <Lines>12</Lines>
  <Paragraphs>3</Paragraphs>
  <ScaleCrop>false</ScaleCrop>
  <Company>china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潍坊学院青年教师指导教师制度实施办法</dc:title>
  <dc:creator>user</dc:creator>
  <cp:lastModifiedBy>user</cp:lastModifiedBy>
  <cp:revision>5</cp:revision>
  <dcterms:created xsi:type="dcterms:W3CDTF">2017-01-17T08:16:00Z</dcterms:created>
  <dcterms:modified xsi:type="dcterms:W3CDTF">2017-03-01T03:40:00Z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